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7A" w:rsidRPr="00C06301" w:rsidRDefault="005A667A" w:rsidP="005A667A">
      <w:pPr>
        <w:jc w:val="both"/>
        <w:rPr>
          <w:rFonts w:ascii="Arial" w:hAnsi="Arial" w:cs="Arial"/>
          <w:b/>
        </w:rPr>
      </w:pPr>
      <w:bookmarkStart w:id="0" w:name="_GoBack"/>
      <w:bookmarkEnd w:id="0"/>
      <w:r>
        <w:rPr>
          <w:rFonts w:ascii="Arial" w:hAnsi="Arial" w:cs="Arial"/>
          <w:b/>
        </w:rPr>
        <w:t>OVERVIEW OF STATUTORY REQUIREMENTS</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rPr>
        <w:t xml:space="preserve">Please note: your Continuous Improvement Plan (CIP) must include the minimum requirements as outlined in the law. It may include additional information or be combined with a broader strategic planning process. </w:t>
      </w:r>
    </w:p>
    <w:p w:rsidR="005A667A" w:rsidRDefault="005A667A" w:rsidP="005A667A">
      <w:pPr>
        <w:jc w:val="both"/>
        <w:rPr>
          <w:rFonts w:ascii="Arial" w:hAnsi="Arial" w:cs="Arial"/>
        </w:rPr>
      </w:pPr>
    </w:p>
    <w:p w:rsidR="005A667A" w:rsidRPr="0098015F" w:rsidRDefault="00C2540A" w:rsidP="005A667A">
      <w:pPr>
        <w:rPr>
          <w:rFonts w:ascii="Arial" w:hAnsi="Arial" w:cs="Arial"/>
        </w:rPr>
      </w:pPr>
      <w:hyperlink r:id="rId8" w:history="1">
        <w:r w:rsidR="005A667A" w:rsidRPr="0098015F">
          <w:rPr>
            <w:rFonts w:ascii="Arial" w:hAnsi="Arial" w:cs="Arial"/>
          </w:rPr>
          <w:t>Section 33-320</w:t>
        </w:r>
      </w:hyperlink>
      <w:r w:rsidR="005A667A" w:rsidRPr="0098015F">
        <w:rPr>
          <w:rFonts w:ascii="Arial" w:hAnsi="Arial" w:cs="Arial"/>
        </w:rPr>
        <w:t xml:space="preserve">, Idaho Code, in part states: </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w:t>
      </w:r>
      <w:r w:rsidRPr="0098015F">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w:t>
      </w:r>
      <w:r w:rsidRPr="0098015F">
        <w:rPr>
          <w:rFonts w:ascii="Arial" w:eastAsia="Times New Roman" w:hAnsi="Arial" w:cs="Arial"/>
          <w:color w:val="161616"/>
          <w:spacing w:val="5"/>
        </w:rPr>
        <w:tab/>
        <w:t>Set clear and measurable targets based on student outcomes;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 xml:space="preserve">Include a clearly developed and articulated vision and mission;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(iv)</w:t>
      </w:r>
      <w:r w:rsidRPr="0098015F">
        <w:rPr>
          <w:rFonts w:ascii="Arial" w:eastAsia="Times New Roman" w:hAnsi="Arial" w:cs="Arial"/>
          <w:color w:val="161616"/>
          <w:spacing w:val="5"/>
        </w:rPr>
        <w:tab/>
        <w:t xml:space="preserve">Include key indicators for monitoring performance;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Include, at a minimum, the statewide student readiness and student improvement metrics; and</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 a report of progress toward the previous year’s improvement goals…”</w:t>
      </w:r>
    </w:p>
    <w:p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rsidR="005A667A" w:rsidRPr="0098015F" w:rsidRDefault="005A667A" w:rsidP="005A667A">
      <w:pPr>
        <w:spacing w:after="80"/>
        <w:jc w:val="both"/>
        <w:rPr>
          <w:rFonts w:ascii="Arial" w:hAnsi="Arial" w:cs="Arial"/>
        </w:rPr>
      </w:pPr>
      <w:r w:rsidRPr="0098015F">
        <w:rPr>
          <w:rFonts w:ascii="Arial" w:hAnsi="Arial" w:cs="Arial"/>
        </w:rPr>
        <w:t xml:space="preserve">The statewide student readiness and student improvement metrics are specified in </w:t>
      </w:r>
      <w:hyperlink r:id="rId9" w:history="1">
        <w:r w:rsidRPr="0098015F">
          <w:rPr>
            <w:rFonts w:ascii="Arial" w:hAnsi="Arial" w:cs="Arial"/>
            <w:color w:val="0563C1" w:themeColor="hyperlink"/>
            <w:u w:val="single"/>
          </w:rPr>
          <w:t>IDAPA 08.02.01.801, subsection 04</w:t>
        </w:r>
      </w:hyperlink>
      <w:r w:rsidRPr="0098015F">
        <w:rPr>
          <w:rFonts w:ascii="Arial" w:hAnsi="Arial" w:cs="Arial"/>
        </w:rPr>
        <w:t xml:space="preserve">.  </w:t>
      </w:r>
    </w:p>
    <w:p w:rsidR="005A667A" w:rsidRDefault="005A667A" w:rsidP="005A667A">
      <w:pPr>
        <w:contextualSpacing/>
        <w:jc w:val="both"/>
        <w:rPr>
          <w:rFonts w:ascii="Arial" w:hAnsi="Arial" w:cs="Arial"/>
        </w:rPr>
      </w:pPr>
    </w:p>
    <w:p w:rsidR="005A667A" w:rsidRPr="0098015F" w:rsidRDefault="005A667A" w:rsidP="005A667A">
      <w:pPr>
        <w:jc w:val="both"/>
        <w:rPr>
          <w:rFonts w:ascii="Arial" w:hAnsi="Arial" w:cs="Arial"/>
        </w:rPr>
      </w:pPr>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rsidR="005A667A" w:rsidRPr="0098015F" w:rsidRDefault="005A667A" w:rsidP="005A667A">
      <w:pPr>
        <w:jc w:val="both"/>
        <w:rPr>
          <w:rFonts w:ascii="Arial" w:hAnsi="Arial" w:cs="Arial"/>
          <w:sz w:val="32"/>
          <w:szCs w:val="32"/>
        </w:rPr>
      </w:pPr>
    </w:p>
    <w:p w:rsidR="005A667A" w:rsidRDefault="005A667A" w:rsidP="005A667A">
      <w:pPr>
        <w:tabs>
          <w:tab w:val="left" w:pos="2892"/>
        </w:tabs>
        <w:rPr>
          <w:rFonts w:ascii="Arial" w:hAnsi="Arial" w:cs="Arial"/>
          <w:b/>
        </w:rPr>
      </w:pPr>
      <w:r>
        <w:rPr>
          <w:rFonts w:ascii="Arial" w:hAnsi="Arial" w:cs="Arial"/>
          <w:b/>
        </w:rPr>
        <w:t>GENERAL GUIDANCE FOR USING THE CONTINUOUS IMPROVEMENT PLAN TEMPLATES</w:t>
      </w:r>
    </w:p>
    <w:p w:rsidR="005A667A" w:rsidRPr="00E35901" w:rsidRDefault="005A667A" w:rsidP="005A667A">
      <w:pPr>
        <w:tabs>
          <w:tab w:val="left" w:pos="2892"/>
        </w:tabs>
        <w:rPr>
          <w:rFonts w:ascii="Arial" w:hAnsi="Arial" w:cs="Arial"/>
          <w:sz w:val="24"/>
          <w:szCs w:val="24"/>
        </w:rPr>
      </w:pPr>
    </w:p>
    <w:p w:rsidR="005A667A" w:rsidRDefault="005A667A" w:rsidP="005A667A">
      <w:pPr>
        <w:tabs>
          <w:tab w:val="left" w:pos="2892"/>
        </w:tabs>
        <w:rPr>
          <w:rFonts w:ascii="Arial" w:hAnsi="Arial" w:cs="Arial"/>
          <w:b/>
        </w:rPr>
      </w:pPr>
      <w:r>
        <w:rPr>
          <w:rFonts w:ascii="Arial" w:hAnsi="Arial" w:cs="Arial"/>
          <w:b/>
        </w:rPr>
        <w:t>Template</w:t>
      </w:r>
      <w:r w:rsidR="00766869">
        <w:rPr>
          <w:rFonts w:ascii="Arial" w:hAnsi="Arial" w:cs="Arial"/>
          <w:b/>
        </w:rPr>
        <w:t>s for the 2018-19 Continuous Improvement Plan</w:t>
      </w:r>
    </w:p>
    <w:p w:rsidR="005A667A" w:rsidRPr="001972AB" w:rsidRDefault="005A667A" w:rsidP="005A667A">
      <w:pPr>
        <w:tabs>
          <w:tab w:val="left" w:pos="2892"/>
        </w:tabs>
        <w:rPr>
          <w:rFonts w:ascii="Arial" w:hAnsi="Arial" w:cs="Arial"/>
          <w:b/>
          <w:sz w:val="18"/>
          <w:szCs w:val="18"/>
        </w:rPr>
      </w:pPr>
    </w:p>
    <w:p w:rsidR="005A667A" w:rsidRDefault="005A667A" w:rsidP="005A667A">
      <w:pPr>
        <w:pStyle w:val="ListParagraph"/>
        <w:numPr>
          <w:ilvl w:val="0"/>
          <w:numId w:val="11"/>
        </w:numPr>
        <w:tabs>
          <w:tab w:val="left" w:pos="2892"/>
        </w:tabs>
        <w:spacing w:after="160"/>
        <w:contextualSpacing w:val="0"/>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(or Local Education Agencies – LEAs) are not required to submit your </w:t>
      </w:r>
      <w:r>
        <w:rPr>
          <w:rFonts w:ascii="Arial" w:hAnsi="Arial" w:cs="Arial"/>
        </w:rPr>
        <w:t>Continuous Improvement</w:t>
      </w:r>
      <w:r w:rsidRPr="008E242B">
        <w:rPr>
          <w:rFonts w:ascii="Arial" w:hAnsi="Arial" w:cs="Arial"/>
        </w:rPr>
        <w:t xml:space="preserve"> Plan in </w:t>
      </w:r>
      <w:r>
        <w:rPr>
          <w:rFonts w:ascii="Arial" w:hAnsi="Arial" w:cs="Arial"/>
        </w:rPr>
        <w:t xml:space="preserve">one of </w:t>
      </w:r>
      <w:r w:rsidRPr="008E242B">
        <w:rPr>
          <w:rFonts w:ascii="Arial" w:hAnsi="Arial" w:cs="Arial"/>
        </w:rPr>
        <w:t>our provided templates. You may provide your</w:t>
      </w:r>
      <w:r>
        <w:rPr>
          <w:rFonts w:ascii="Arial" w:hAnsi="Arial" w:cs="Arial"/>
        </w:rPr>
        <w:t xml:space="preserve"> plan in any format you choose. If you are submitting your plan in a </w:t>
      </w:r>
      <w:r w:rsidR="00A963B0">
        <w:rPr>
          <w:rFonts w:ascii="Arial" w:hAnsi="Arial" w:cs="Arial"/>
        </w:rPr>
        <w:t>locally-developed</w:t>
      </w:r>
      <w:r>
        <w:rPr>
          <w:rFonts w:ascii="Arial" w:hAnsi="Arial" w:cs="Arial"/>
        </w:rPr>
        <w:t xml:space="preserve"> format, we encourage you to use our template(s) to identify the required plan elements and data that should be included in your plan.</w:t>
      </w:r>
    </w:p>
    <w:p w:rsidR="00766869" w:rsidRDefault="00766869" w:rsidP="00766869">
      <w:pPr>
        <w:pStyle w:val="ListParagraph"/>
        <w:numPr>
          <w:ilvl w:val="0"/>
          <w:numId w:val="11"/>
        </w:numPr>
        <w:tabs>
          <w:tab w:val="left" w:pos="2892"/>
        </w:tabs>
        <w:contextualSpacing w:val="0"/>
        <w:rPr>
          <w:rFonts w:ascii="Arial" w:hAnsi="Arial" w:cs="Arial"/>
        </w:rPr>
      </w:pPr>
      <w:r>
        <w:rPr>
          <w:rFonts w:ascii="Arial" w:hAnsi="Arial" w:cs="Arial"/>
        </w:rPr>
        <w:t xml:space="preserve">This template is designed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w:t>
      </w:r>
      <w:r w:rsidR="005A667A" w:rsidRPr="008E242B">
        <w:rPr>
          <w:rFonts w:ascii="Arial" w:hAnsi="Arial" w:cs="Arial"/>
        </w:rPr>
        <w:lastRenderedPageBreak/>
        <w:t xml:space="preserve">part of a Combined District Plan </w:t>
      </w:r>
      <w:r>
        <w:rPr>
          <w:rFonts w:ascii="Arial" w:hAnsi="Arial" w:cs="Arial"/>
        </w:rPr>
        <w:t>(</w:t>
      </w:r>
      <w:r w:rsidR="005A667A" w:rsidRPr="008E242B">
        <w:rPr>
          <w:rFonts w:ascii="Arial" w:hAnsi="Arial" w:cs="Arial"/>
        </w:rPr>
        <w:t>that includes the Continuous Improvement Plan, College and Career Advising and Mentoring Plan, and Literacy Intervention Plan</w:t>
      </w:r>
      <w:r>
        <w:rPr>
          <w:rFonts w:ascii="Arial" w:hAnsi="Arial" w:cs="Arial"/>
        </w:rPr>
        <w:t>)</w:t>
      </w:r>
      <w:r w:rsidR="005A667A">
        <w:rPr>
          <w:rFonts w:ascii="Arial" w:hAnsi="Arial" w:cs="Arial"/>
        </w:rPr>
        <w:t xml:space="preserve">, we recommend you use the 2018-19 Combined District Plan Template (or review it to understand the requirements and then provide a plan in another format). </w:t>
      </w:r>
    </w:p>
    <w:p w:rsidR="00766869" w:rsidRPr="00766869" w:rsidRDefault="00766869" w:rsidP="00766869">
      <w:pPr>
        <w:tabs>
          <w:tab w:val="left" w:pos="2892"/>
        </w:tabs>
        <w:ind w:left="360"/>
        <w:rPr>
          <w:rFonts w:ascii="Arial" w:hAnsi="Arial" w:cs="Arial"/>
        </w:rPr>
      </w:pPr>
    </w:p>
    <w:p w:rsidR="005A667A" w:rsidRDefault="005A667A" w:rsidP="00766869">
      <w:pPr>
        <w:tabs>
          <w:tab w:val="left" w:pos="2892"/>
        </w:tabs>
        <w:rPr>
          <w:rFonts w:ascii="Arial" w:hAnsi="Arial" w:cs="Arial"/>
        </w:rPr>
      </w:pPr>
      <w:r>
        <w:rPr>
          <w:rFonts w:ascii="Arial" w:hAnsi="Arial" w:cs="Arial"/>
        </w:rPr>
        <w:t xml:space="preserve">The Continuous Improvement Plan Template is split into two (2) pieces. </w:t>
      </w:r>
      <w:r w:rsidRPr="008E242B">
        <w:rPr>
          <w:rFonts w:ascii="Arial" w:hAnsi="Arial" w:cs="Arial"/>
          <w:b/>
        </w:rPr>
        <w:t xml:space="preserve">To complete your plan using our format, you need to complete </w:t>
      </w:r>
      <w:r>
        <w:rPr>
          <w:rFonts w:ascii="Arial" w:hAnsi="Arial" w:cs="Arial"/>
          <w:b/>
        </w:rPr>
        <w:t>both</w:t>
      </w:r>
      <w:r w:rsidRPr="008E242B">
        <w:rPr>
          <w:rFonts w:ascii="Arial" w:hAnsi="Arial" w:cs="Arial"/>
          <w:b/>
        </w:rPr>
        <w:t xml:space="preserve"> pieces</w:t>
      </w:r>
      <w:r>
        <w:rPr>
          <w:rFonts w:ascii="Arial" w:hAnsi="Arial" w:cs="Arial"/>
        </w:rPr>
        <w:t>:</w:t>
      </w:r>
    </w:p>
    <w:p w:rsidR="005A667A" w:rsidRDefault="005A667A" w:rsidP="005A667A">
      <w:pPr>
        <w:tabs>
          <w:tab w:val="left" w:pos="2892"/>
        </w:tabs>
        <w:rPr>
          <w:rFonts w:ascii="Arial" w:hAnsi="Arial" w:cs="Arial"/>
        </w:rPr>
      </w:pPr>
    </w:p>
    <w:p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 xml:space="preserve">2018-19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F07F90">
        <w:rPr>
          <w:rFonts w:ascii="Arial" w:hAnsi="Arial" w:cs="Arial"/>
        </w:rPr>
        <w:t xml:space="preserve"> (Option A or B)</w:t>
      </w:r>
    </w:p>
    <w:p w:rsidR="005A667A" w:rsidRPr="00766869" w:rsidRDefault="005A667A" w:rsidP="00AF1704">
      <w:pPr>
        <w:pStyle w:val="ListParagraph"/>
        <w:numPr>
          <w:ilvl w:val="0"/>
          <w:numId w:val="12"/>
        </w:numPr>
        <w:tabs>
          <w:tab w:val="left" w:pos="2892"/>
        </w:tabs>
        <w:rPr>
          <w:rFonts w:ascii="Arial" w:hAnsi="Arial" w:cs="Arial"/>
        </w:rPr>
      </w:pPr>
      <w:r>
        <w:rPr>
          <w:rFonts w:ascii="Arial" w:hAnsi="Arial" w:cs="Arial"/>
        </w:rPr>
        <w:t>2018-19 Continuous Improvement Plan Metrics – Template Part 2</w:t>
      </w:r>
      <w:r w:rsidR="00F07F90">
        <w:rPr>
          <w:rFonts w:ascii="Arial" w:hAnsi="Arial" w:cs="Arial"/>
        </w:rPr>
        <w:t xml:space="preserve"> (Option A or B)</w:t>
      </w:r>
    </w:p>
    <w:p w:rsidR="00903A0A" w:rsidRDefault="00903A0A" w:rsidP="005A667A">
      <w:pPr>
        <w:tabs>
          <w:tab w:val="left" w:pos="2892"/>
        </w:tabs>
        <w:rPr>
          <w:rFonts w:ascii="Arial" w:hAnsi="Arial" w:cs="Arial"/>
        </w:rPr>
      </w:pPr>
    </w:p>
    <w:p w:rsidR="005A667A" w:rsidRPr="00E35901" w:rsidRDefault="00903A0A" w:rsidP="00A24F0A">
      <w:pPr>
        <w:tabs>
          <w:tab w:val="left" w:pos="2892"/>
        </w:tabs>
        <w:ind w:left="360"/>
        <w:rPr>
          <w:rFonts w:ascii="Arial" w:hAnsi="Arial" w:cs="Arial"/>
          <w:b/>
          <w:sz w:val="24"/>
          <w:szCs w:val="24"/>
        </w:rPr>
      </w:pPr>
      <w:r>
        <w:rPr>
          <w:rFonts w:ascii="Arial" w:hAnsi="Arial" w:cs="Arial"/>
        </w:rPr>
        <w:t>You may post / submit your Continuous Improvement Plan as two separate documents (Word and Excel) or combine them into a single PDF.</w:t>
      </w:r>
    </w:p>
    <w:p w:rsidR="00903A0A" w:rsidRPr="00903A0A" w:rsidRDefault="00903A0A" w:rsidP="005A667A">
      <w:pPr>
        <w:jc w:val="both"/>
        <w:rPr>
          <w:rFonts w:ascii="Arial" w:hAnsi="Arial" w:cs="Arial"/>
          <w:b/>
          <w:sz w:val="24"/>
          <w:szCs w:val="24"/>
        </w:rPr>
      </w:pPr>
    </w:p>
    <w:p w:rsidR="005A667A" w:rsidRPr="00F0381D" w:rsidRDefault="005A667A" w:rsidP="005A667A">
      <w:pPr>
        <w:jc w:val="both"/>
        <w:rPr>
          <w:rFonts w:ascii="Arial" w:hAnsi="Arial" w:cs="Arial"/>
          <w:b/>
        </w:rPr>
      </w:pPr>
      <w:r>
        <w:rPr>
          <w:rFonts w:ascii="Arial" w:hAnsi="Arial" w:cs="Arial"/>
          <w:b/>
        </w:rPr>
        <w:t>Posting / Submitting Your Plan</w:t>
      </w:r>
    </w:p>
    <w:p w:rsidR="005A667A" w:rsidRPr="001972AB" w:rsidRDefault="005A667A" w:rsidP="005A667A">
      <w:pPr>
        <w:jc w:val="both"/>
        <w:rPr>
          <w:rFonts w:ascii="Arial" w:hAnsi="Arial" w:cs="Arial"/>
          <w:sz w:val="18"/>
          <w:szCs w:val="18"/>
          <w:u w:val="single"/>
        </w:rPr>
      </w:pPr>
    </w:p>
    <w:p w:rsidR="005A667A" w:rsidRPr="00F0381D" w:rsidRDefault="005A667A" w:rsidP="005A667A">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allow us to confirm that your CIP was posted by the deadline, </w:t>
      </w:r>
      <w:r w:rsidRPr="00F0381D">
        <w:rPr>
          <w:rFonts w:ascii="Arial" w:hAnsi="Arial" w:cs="Arial"/>
          <w:b/>
        </w:rPr>
        <w:t xml:space="preserve">please send an e-mail to </w:t>
      </w:r>
      <w:hyperlink r:id="rId10" w:history="1">
        <w:r w:rsidRPr="00F0381D">
          <w:rPr>
            <w:rStyle w:val="Hyperlink"/>
            <w:rFonts w:ascii="Arial" w:hAnsi="Arial" w:cs="Arial"/>
            <w:b/>
          </w:rPr>
          <w:t>plans@osbe.idaho.gov</w:t>
        </w:r>
      </w:hyperlink>
      <w:r w:rsidRPr="00F0381D">
        <w:rPr>
          <w:rFonts w:ascii="Arial" w:hAnsi="Arial" w:cs="Arial"/>
          <w:b/>
        </w:rPr>
        <w:t xml:space="preserve"> by October 1</w:t>
      </w:r>
      <w:r w:rsidRPr="00F0381D">
        <w:rPr>
          <w:rFonts w:ascii="Arial" w:hAnsi="Arial" w:cs="Arial"/>
          <w:b/>
          <w:vertAlign w:val="superscript"/>
        </w:rPr>
        <w:t>st</w:t>
      </w:r>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rsidR="005A667A" w:rsidRPr="00F0381D" w:rsidRDefault="005A667A" w:rsidP="005A667A">
      <w:pPr>
        <w:pStyle w:val="ListParagraph"/>
        <w:numPr>
          <w:ilvl w:val="0"/>
          <w:numId w:val="13"/>
        </w:numPr>
        <w:jc w:val="both"/>
        <w:rPr>
          <w:rFonts w:ascii="Arial" w:hAnsi="Arial" w:cs="Arial"/>
        </w:rPr>
      </w:pPr>
      <w:r w:rsidRPr="00F0381D">
        <w:rPr>
          <w:rFonts w:ascii="Arial" w:hAnsi="Arial" w:cs="Arial"/>
        </w:rPr>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1"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is posted. </w:t>
      </w:r>
    </w:p>
    <w:p w:rsidR="005A667A" w:rsidRPr="00766869" w:rsidRDefault="005A667A" w:rsidP="005A667A">
      <w:pPr>
        <w:rPr>
          <w:rFonts w:ascii="Arial" w:hAnsi="Arial" w:cs="Arial"/>
          <w:sz w:val="24"/>
          <w:szCs w:val="24"/>
          <w:u w:val="single"/>
        </w:rPr>
      </w:pPr>
    </w:p>
    <w:p w:rsidR="00766869" w:rsidRDefault="00766869" w:rsidP="00766869">
      <w:pPr>
        <w:tabs>
          <w:tab w:val="left" w:pos="2892"/>
        </w:tabs>
        <w:rPr>
          <w:rFonts w:ascii="Arial" w:hAnsi="Arial" w:cs="Arial"/>
          <w:b/>
        </w:rPr>
      </w:pPr>
      <w:r>
        <w:rPr>
          <w:rFonts w:ascii="Arial" w:hAnsi="Arial" w:cs="Arial"/>
          <w:b/>
        </w:rPr>
        <w:t>Substantial Revisions vs. Plan Update</w:t>
      </w:r>
    </w:p>
    <w:p w:rsidR="00766869" w:rsidRDefault="00766869" w:rsidP="00766869">
      <w:pPr>
        <w:tabs>
          <w:tab w:val="left" w:pos="2892"/>
        </w:tabs>
        <w:rPr>
          <w:rFonts w:ascii="Arial" w:hAnsi="Arial" w:cs="Arial"/>
          <w:b/>
        </w:rPr>
      </w:pPr>
    </w:p>
    <w:p w:rsidR="00766869" w:rsidRDefault="00766869" w:rsidP="00766869">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be </w:t>
      </w:r>
      <w:r w:rsidRPr="00264447">
        <w:rPr>
          <w:rFonts w:ascii="Arial" w:hAnsi="Arial" w:cs="Arial"/>
          <w:i/>
        </w:rPr>
        <w:t>updated</w:t>
      </w:r>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must be submitted annually. </w:t>
      </w:r>
    </w:p>
    <w:p w:rsidR="00766869" w:rsidRDefault="00766869" w:rsidP="00766869">
      <w:pPr>
        <w:tabs>
          <w:tab w:val="left" w:pos="2892"/>
        </w:tabs>
        <w:rPr>
          <w:rFonts w:ascii="Arial" w:hAnsi="Arial" w:cs="Arial"/>
        </w:rPr>
      </w:pPr>
    </w:p>
    <w:p w:rsidR="00766869" w:rsidRDefault="00766869" w:rsidP="00766869">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be updated and the full document will need to be re-submitted every year. </w:t>
      </w:r>
    </w:p>
    <w:p w:rsidR="00766869" w:rsidRDefault="00766869" w:rsidP="00766869">
      <w:pPr>
        <w:tabs>
          <w:tab w:val="left" w:pos="2892"/>
        </w:tabs>
        <w:rPr>
          <w:rFonts w:ascii="Arial" w:hAnsi="Arial" w:cs="Arial"/>
        </w:rPr>
      </w:pPr>
    </w:p>
    <w:p w:rsidR="00766869" w:rsidRPr="000C7C19" w:rsidRDefault="00766869" w:rsidP="00766869">
      <w:pPr>
        <w:jc w:val="both"/>
        <w:rPr>
          <w:rFonts w:ascii="Arial" w:hAnsi="Arial" w:cs="Arial"/>
        </w:rPr>
      </w:pPr>
      <w:r>
        <w:rPr>
          <w:rFonts w:ascii="Arial" w:hAnsi="Arial" w:cs="Arial"/>
        </w:rPr>
        <w:lastRenderedPageBreak/>
        <w:t xml:space="preserve">To help guide you in identifying what you should submit in 2018-19, we have created a decision tree with recommendations called “Determining which Templates to Use.” You can access it on our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w:t>
      </w:r>
    </w:p>
    <w:p w:rsidR="00766869" w:rsidRDefault="00766869" w:rsidP="005A667A">
      <w:pPr>
        <w:jc w:val="both"/>
        <w:rPr>
          <w:rFonts w:ascii="Arial" w:hAnsi="Arial" w:cs="Arial"/>
          <w:b/>
        </w:rPr>
      </w:pPr>
    </w:p>
    <w:p w:rsidR="005A667A" w:rsidRPr="00F0381D" w:rsidRDefault="005A667A" w:rsidP="005A667A">
      <w:pPr>
        <w:jc w:val="both"/>
        <w:rPr>
          <w:rFonts w:ascii="Arial" w:hAnsi="Arial" w:cs="Arial"/>
          <w:b/>
        </w:rPr>
      </w:pPr>
      <w:r w:rsidRPr="00F0381D">
        <w:rPr>
          <w:rFonts w:ascii="Arial" w:hAnsi="Arial" w:cs="Arial"/>
          <w:b/>
        </w:rPr>
        <w:t>FUNDS FOR TRAINING</w:t>
      </w:r>
    </w:p>
    <w:p w:rsidR="005A667A" w:rsidRDefault="005A667A" w:rsidP="005A667A">
      <w:pPr>
        <w:jc w:val="both"/>
        <w:rPr>
          <w:rFonts w:ascii="Arial" w:hAnsi="Arial" w:cs="Arial"/>
        </w:rPr>
      </w:pPr>
    </w:p>
    <w:p w:rsidR="00765C31" w:rsidRDefault="00765C31" w:rsidP="00765C31">
      <w:pPr>
        <w:jc w:val="both"/>
        <w:rPr>
          <w:rFonts w:ascii="Arial" w:hAnsi="Arial" w:cs="Arial"/>
        </w:rPr>
      </w:pPr>
      <w:r w:rsidRPr="0098015F">
        <w:rPr>
          <w:rFonts w:ascii="Arial" w:hAnsi="Arial" w:cs="Arial"/>
        </w:rPr>
        <w:t xml:space="preserve">Up to $6,600 is available for each school district or charter school, on a reimbursement basis, </w:t>
      </w:r>
      <w:r>
        <w:rPr>
          <w:rFonts w:ascii="Arial" w:hAnsi="Arial" w:cs="Arial"/>
        </w:rPr>
        <w:t xml:space="preserve">for school district and charter school </w:t>
      </w:r>
      <w:r w:rsidRPr="0098015F">
        <w:rPr>
          <w:rFonts w:ascii="Arial" w:hAnsi="Arial" w:cs="Arial"/>
        </w:rPr>
        <w:t>superintendents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3"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5A667A" w:rsidRPr="00B373AD" w:rsidRDefault="005A667A" w:rsidP="005A667A">
      <w:pPr>
        <w:jc w:val="both"/>
        <w:rPr>
          <w:rFonts w:ascii="Arial" w:hAnsi="Arial" w:cs="Arial"/>
          <w:sz w:val="32"/>
          <w:szCs w:val="32"/>
        </w:rPr>
      </w:pPr>
    </w:p>
    <w:p w:rsidR="005A667A" w:rsidRPr="00616239" w:rsidRDefault="005A667A" w:rsidP="005A667A">
      <w:pPr>
        <w:tabs>
          <w:tab w:val="left" w:pos="2892"/>
        </w:tabs>
        <w:rPr>
          <w:rFonts w:ascii="Arial" w:hAnsi="Arial" w:cs="Arial"/>
          <w:b/>
        </w:rPr>
      </w:pPr>
      <w:r>
        <w:rPr>
          <w:rFonts w:ascii="Arial" w:hAnsi="Arial" w:cs="Arial"/>
          <w:b/>
        </w:rPr>
        <w:t>ADDITIONAL RESOURCES</w:t>
      </w:r>
    </w:p>
    <w:p w:rsidR="005A667A" w:rsidRDefault="005A667A" w:rsidP="005A667A">
      <w:pPr>
        <w:tabs>
          <w:tab w:val="left" w:pos="2892"/>
        </w:tabs>
        <w:rPr>
          <w:rFonts w:ascii="Arial" w:hAnsi="Arial" w:cs="Arial"/>
          <w:b/>
        </w:rPr>
      </w:pPr>
    </w:p>
    <w:p w:rsidR="008A300E" w:rsidRDefault="000605EC"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exemplary plans</w:t>
      </w:r>
      <w:r>
        <w:rPr>
          <w:rFonts w:ascii="Arial" w:hAnsi="Arial" w:cs="Arial"/>
        </w:rPr>
        <w:t>,</w:t>
      </w:r>
      <w:r w:rsidR="005A667A">
        <w:rPr>
          <w:rFonts w:ascii="Arial" w:hAnsi="Arial" w:cs="Arial"/>
        </w:rPr>
        <w:t xml:space="preserve"> and the Review Checklist</w:t>
      </w:r>
      <w:r w:rsidR="00754BDC">
        <w:rPr>
          <w:rFonts w:ascii="Arial" w:hAnsi="Arial" w:cs="Arial"/>
        </w:rPr>
        <w:t>s</w:t>
      </w:r>
      <w:r w:rsidR="005A667A">
        <w:rPr>
          <w:rFonts w:ascii="Arial" w:hAnsi="Arial" w:cs="Arial"/>
        </w:rPr>
        <w:t xml:space="preserve"> are available on our website at </w:t>
      </w:r>
      <w:hyperlink r:id="rId14" w:history="1">
        <w:r w:rsidR="005A667A" w:rsidRPr="000F0B13">
          <w:rPr>
            <w:rStyle w:val="Hyperlink"/>
            <w:rFonts w:ascii="Arial" w:hAnsi="Arial" w:cs="Arial"/>
          </w:rPr>
          <w:t>https://boardofed.idaho.gov/k-12-education/school-district-charter-school-planning-training/</w:t>
        </w:r>
      </w:hyperlink>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5"/>
          <w:footerReference w:type="default" r:id="rId16"/>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356003">
              <w:rPr>
                <w:rFonts w:ascii="Arial" w:hAnsi="Arial" w:cs="Arial"/>
                <w:b/>
              </w:rPr>
              <w:t>0639</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B15539">
              <w:rPr>
                <w:rFonts w:ascii="Arial" w:hAnsi="Arial" w:cs="Arial"/>
                <w:b/>
              </w:rPr>
              <w:t>ARTEC RPTCS</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B15539">
              <w:rPr>
                <w:rFonts w:ascii="Arial" w:hAnsi="Arial" w:cs="Arial"/>
              </w:rPr>
              <w:t xml:space="preserve"> Andy Wiseman</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B15539">
              <w:rPr>
                <w:rFonts w:ascii="Arial" w:hAnsi="Arial" w:cs="Arial"/>
              </w:rPr>
              <w:t xml:space="preserve"> 208-308-6512</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B15539">
              <w:rPr>
                <w:rFonts w:ascii="Arial" w:hAnsi="Arial" w:cs="Arial"/>
              </w:rPr>
              <w:t xml:space="preserve"> wiseman@csi.edu</w:t>
            </w:r>
          </w:p>
        </w:tc>
      </w:tr>
      <w:tr w:rsidR="00BA5458" w:rsidRPr="00BA5458" w:rsidTr="00A16364">
        <w:trPr>
          <w:trHeight w:val="359"/>
        </w:trPr>
        <w:tc>
          <w:tcPr>
            <w:tcW w:w="2515" w:type="dxa"/>
            <w:vMerge w:val="restart"/>
            <w:vAlign w:val="center"/>
          </w:tcPr>
          <w:p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B15539">
              <w:rPr>
                <w:rFonts w:ascii="Arial" w:hAnsi="Arial" w:cs="Arial"/>
              </w:rPr>
              <w:t xml:space="preserve"> Andy Wiseman</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B15539">
              <w:rPr>
                <w:rFonts w:ascii="Arial" w:hAnsi="Arial" w:cs="Arial"/>
              </w:rPr>
              <w:t xml:space="preserve"> 208-308-6512</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B15539">
              <w:rPr>
                <w:rFonts w:ascii="Arial" w:hAnsi="Arial" w:cs="Arial"/>
              </w:rPr>
              <w:t xml:space="preserve"> wiseman@csi.edu</w:t>
            </w:r>
          </w:p>
        </w:tc>
      </w:tr>
    </w:tbl>
    <w:p w:rsidR="00BA5458" w:rsidRPr="00BA5458" w:rsidRDefault="00BA5458" w:rsidP="00BA5458">
      <w:pPr>
        <w:tabs>
          <w:tab w:val="left" w:pos="2892"/>
        </w:tabs>
        <w:rPr>
          <w:rFonts w:ascii="Arial" w:hAnsi="Arial" w:cs="Arial"/>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You may also provide additional information such as beliefs, philosophy, or overarching goals (all optional).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B15539" w:rsidRDefault="00B15539" w:rsidP="00B15539">
      <w:pPr>
        <w:autoSpaceDE w:val="0"/>
        <w:autoSpaceDN w:val="0"/>
        <w:adjustRightInd w:val="0"/>
        <w:spacing w:after="240" w:line="300" w:lineRule="atLeast"/>
        <w:rPr>
          <w:rFonts w:ascii="Times" w:hAnsi="Times" w:cs="Times"/>
          <w:sz w:val="24"/>
          <w:szCs w:val="24"/>
        </w:rPr>
      </w:pPr>
      <w:r>
        <w:rPr>
          <w:rFonts w:ascii="Arial" w:hAnsi="Arial" w:cs="Arial"/>
        </w:rPr>
        <w:tab/>
      </w:r>
      <w:r>
        <w:rPr>
          <w:rFonts w:ascii="Helvetica" w:hAnsi="Helvetica" w:cs="Helvetica"/>
          <w:sz w:val="26"/>
          <w:szCs w:val="26"/>
        </w:rPr>
        <w:t xml:space="preserve">ARTEC Mission/Vision Statements </w:t>
      </w:r>
    </w:p>
    <w:p w:rsidR="00B15539" w:rsidRDefault="00B15539" w:rsidP="00B15539">
      <w:pPr>
        <w:autoSpaceDE w:val="0"/>
        <w:autoSpaceDN w:val="0"/>
        <w:adjustRightInd w:val="0"/>
        <w:spacing w:after="240" w:line="300" w:lineRule="atLeast"/>
        <w:rPr>
          <w:rFonts w:ascii="Times" w:hAnsi="Times" w:cs="Times"/>
          <w:sz w:val="24"/>
          <w:szCs w:val="24"/>
        </w:rPr>
      </w:pPr>
      <w:r>
        <w:rPr>
          <w:rFonts w:ascii="Helvetica" w:hAnsi="Helvetica" w:cs="Helvetica"/>
          <w:sz w:val="26"/>
          <w:szCs w:val="26"/>
        </w:rPr>
        <w:t xml:space="preserve">Advanced professional-technical education preparing today’s students for success. </w:t>
      </w:r>
    </w:p>
    <w:p w:rsidR="008E3E0E" w:rsidRDefault="00B15539" w:rsidP="00B15539">
      <w:pPr>
        <w:autoSpaceDE w:val="0"/>
        <w:autoSpaceDN w:val="0"/>
        <w:adjustRightInd w:val="0"/>
        <w:spacing w:after="240" w:line="300" w:lineRule="atLeast"/>
        <w:rPr>
          <w:rFonts w:ascii="Helvetica" w:hAnsi="Helvetica" w:cs="Helvetica"/>
          <w:sz w:val="26"/>
          <w:szCs w:val="26"/>
        </w:rPr>
      </w:pPr>
      <w:r>
        <w:rPr>
          <w:rFonts w:ascii="Helvetica" w:hAnsi="Helvetica" w:cs="Helvetica"/>
          <w:sz w:val="26"/>
          <w:szCs w:val="26"/>
        </w:rPr>
        <w:t>VISION STATEMENT</w:t>
      </w:r>
    </w:p>
    <w:p w:rsidR="00B15539" w:rsidRDefault="00B15539" w:rsidP="00B15539">
      <w:pPr>
        <w:autoSpaceDE w:val="0"/>
        <w:autoSpaceDN w:val="0"/>
        <w:adjustRightInd w:val="0"/>
        <w:spacing w:after="240" w:line="300" w:lineRule="atLeast"/>
        <w:rPr>
          <w:rFonts w:ascii="Times" w:hAnsi="Times" w:cs="Times"/>
          <w:sz w:val="24"/>
          <w:szCs w:val="24"/>
        </w:rPr>
      </w:pPr>
      <w:r>
        <w:rPr>
          <w:rFonts w:ascii="Helvetica" w:hAnsi="Helvetica" w:cs="Helvetica"/>
          <w:sz w:val="26"/>
          <w:szCs w:val="26"/>
        </w:rPr>
        <w:t xml:space="preserve"> Our vision is that ARTEC Regional Professional Technical Charter School (RPTCS) students will complete their high school education with: • Strong self-esteem and high personal expectation through a mastery of skills -- linguistic, mathematical, scientific, technical, artistic, physical and social, • Tolerance, honesty, integrity, good judgment and respect for others, and • An appreciation of the work ethic and the free enterprise system. ARTEC RPTCS will help students build a foundation of post-secondary credit and/or industry certifications that will motivate them to complete a post-secondary program leading to a successful and responsible life style and employment. </w:t>
      </w:r>
    </w:p>
    <w:p w:rsidR="00B15539" w:rsidRDefault="00B15539" w:rsidP="00B15539">
      <w:pPr>
        <w:autoSpaceDE w:val="0"/>
        <w:autoSpaceDN w:val="0"/>
        <w:adjustRightInd w:val="0"/>
        <w:spacing w:after="240" w:line="300" w:lineRule="atLeast"/>
        <w:rPr>
          <w:rFonts w:ascii="Times" w:hAnsi="Times" w:cs="Times"/>
          <w:sz w:val="24"/>
          <w:szCs w:val="24"/>
        </w:rPr>
      </w:pPr>
      <w:r>
        <w:rPr>
          <w:rFonts w:ascii="Helvetica" w:hAnsi="Helvetica" w:cs="Helvetica"/>
          <w:sz w:val="26"/>
          <w:szCs w:val="26"/>
        </w:rPr>
        <w:t xml:space="preserve">MISSION STATEMENT </w:t>
      </w:r>
    </w:p>
    <w:p w:rsidR="00B15539" w:rsidRDefault="00B15539" w:rsidP="00B15539">
      <w:pPr>
        <w:autoSpaceDE w:val="0"/>
        <w:autoSpaceDN w:val="0"/>
        <w:adjustRightInd w:val="0"/>
        <w:spacing w:after="240" w:line="300" w:lineRule="atLeast"/>
        <w:rPr>
          <w:rFonts w:ascii="Times" w:hAnsi="Times" w:cs="Times"/>
          <w:sz w:val="24"/>
          <w:szCs w:val="24"/>
        </w:rPr>
      </w:pPr>
      <w:r>
        <w:rPr>
          <w:rFonts w:ascii="Helvetica" w:hAnsi="Helvetica" w:cs="Helvetica"/>
          <w:sz w:val="26"/>
          <w:szCs w:val="26"/>
        </w:rPr>
        <w:t xml:space="preserve">ARTEC Charter School is committed to providing high-end professional-technical programs to high school students in the Magic and Wood River Valleys that enables them to succeed in their chosen professional-technical career. </w:t>
      </w:r>
    </w:p>
    <w:p w:rsidR="005A667A" w:rsidRDefault="005A667A" w:rsidP="00B15539">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28534F" w:rsidRPr="0028534F" w:rsidRDefault="0028534F" w:rsidP="0028534F">
      <w:pPr>
        <w:tabs>
          <w:tab w:val="left" w:pos="2892"/>
        </w:tabs>
        <w:spacing w:after="160"/>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Per statute, your Continuous Improvement Plan must include an analysis of demographic data. Please provide be data using the table below. We encourage you to specify when the data is from and to use data from similar times of year so that it can be compared across years (most districts provide demographics data based on fall enrollment information, but this is not required). You are welcome to revise the table to provide demographics data for additional years if you would like. If there is additional contextual information about your demographics that you believe will help readers understand the students you serve (or that represent substantial changes in your demographics), we encourage you to provide that below the tabl</w:t>
      </w:r>
      <w:r w:rsidR="00D44903">
        <w:rPr>
          <w:rFonts w:ascii="Arial" w:hAnsi="Arial" w:cs="Arial"/>
          <w:sz w:val="21"/>
          <w:szCs w:val="21"/>
        </w:rPr>
        <w:t>e</w:t>
      </w:r>
      <w:r w:rsidRPr="0028534F">
        <w:rPr>
          <w:rFonts w:ascii="Arial" w:hAnsi="Arial" w:cs="Arial"/>
          <w:sz w:val="21"/>
          <w:szCs w:val="21"/>
        </w:rPr>
        <w:t>.</w:t>
      </w:r>
    </w:p>
    <w:tbl>
      <w:tblPr>
        <w:tblStyle w:val="TableGrid"/>
        <w:tblW w:w="9949" w:type="dxa"/>
        <w:tblLook w:val="04A0" w:firstRow="1" w:lastRow="0" w:firstColumn="1" w:lastColumn="0" w:noHBand="0" w:noVBand="1"/>
      </w:tblPr>
      <w:tblGrid>
        <w:gridCol w:w="9949"/>
      </w:tblGrid>
      <w:tr w:rsidR="0028534F" w:rsidTr="00C86062">
        <w:trPr>
          <w:trHeight w:val="320"/>
        </w:trPr>
        <w:tc>
          <w:tcPr>
            <w:tcW w:w="9949" w:type="dxa"/>
            <w:shd w:val="clear" w:color="auto" w:fill="000066"/>
          </w:tcPr>
          <w:p w:rsidR="0028534F" w:rsidRPr="003925E9" w:rsidRDefault="0028534F" w:rsidP="00C86062">
            <w:pPr>
              <w:tabs>
                <w:tab w:val="left" w:pos="2892"/>
              </w:tabs>
              <w:rPr>
                <w:rFonts w:ascii="Arial" w:hAnsi="Arial" w:cs="Arial"/>
                <w:b/>
              </w:rPr>
            </w:pPr>
            <w:r>
              <w:rPr>
                <w:rFonts w:ascii="Arial" w:hAnsi="Arial" w:cs="Arial"/>
                <w:b/>
                <w:color w:val="FFFFFF" w:themeColor="background1"/>
              </w:rPr>
              <w:t>Demographic Analysis - REQUIRED (see Instructions)</w:t>
            </w:r>
          </w:p>
        </w:tc>
      </w:tr>
    </w:tbl>
    <w:p w:rsidR="0028534F" w:rsidRPr="00654B86" w:rsidRDefault="0028534F" w:rsidP="0028534F">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854"/>
        <w:gridCol w:w="3037"/>
        <w:gridCol w:w="3035"/>
      </w:tblGrid>
      <w:tr w:rsidR="0028534F" w:rsidRPr="00654B86" w:rsidTr="00C86062">
        <w:tc>
          <w:tcPr>
            <w:tcW w:w="1941" w:type="pct"/>
            <w:shd w:val="clear" w:color="auto" w:fill="CCFFFF"/>
          </w:tcPr>
          <w:p w:rsidR="0028534F" w:rsidRPr="00654B86" w:rsidRDefault="0028534F" w:rsidP="00C86062">
            <w:pPr>
              <w:rPr>
                <w:rFonts w:ascii="Arial" w:hAnsi="Arial" w:cs="Arial"/>
              </w:rPr>
            </w:pPr>
          </w:p>
        </w:tc>
        <w:tc>
          <w:tcPr>
            <w:tcW w:w="1530"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28534F" w:rsidRPr="00654B86" w:rsidRDefault="00B15539" w:rsidP="00C86062">
            <w:pPr>
              <w:jc w:val="center"/>
              <w:rPr>
                <w:rFonts w:ascii="Arial" w:hAnsi="Arial" w:cs="Arial"/>
                <w:sz w:val="21"/>
                <w:szCs w:val="21"/>
              </w:rPr>
            </w:pPr>
            <w:r>
              <w:rPr>
                <w:rFonts w:ascii="Arial" w:hAnsi="Arial" w:cs="Arial"/>
                <w:sz w:val="21"/>
                <w:szCs w:val="21"/>
              </w:rPr>
              <w:t>145</w:t>
            </w:r>
          </w:p>
        </w:tc>
        <w:tc>
          <w:tcPr>
            <w:tcW w:w="1529" w:type="pct"/>
            <w:vAlign w:val="center"/>
          </w:tcPr>
          <w:p w:rsidR="0028534F" w:rsidRPr="00654B86" w:rsidRDefault="00B15539" w:rsidP="00C86062">
            <w:pPr>
              <w:jc w:val="center"/>
              <w:rPr>
                <w:rFonts w:ascii="Arial" w:hAnsi="Arial" w:cs="Arial"/>
                <w:sz w:val="21"/>
                <w:szCs w:val="21"/>
              </w:rPr>
            </w:pPr>
            <w:r>
              <w:rPr>
                <w:rFonts w:ascii="Arial" w:hAnsi="Arial" w:cs="Arial"/>
                <w:sz w:val="21"/>
                <w:szCs w:val="21"/>
              </w:rPr>
              <w:t>138</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28534F" w:rsidRPr="00654B86" w:rsidRDefault="00B15539" w:rsidP="00C86062">
            <w:pPr>
              <w:jc w:val="center"/>
              <w:rPr>
                <w:rFonts w:ascii="Arial" w:hAnsi="Arial" w:cs="Arial"/>
                <w:sz w:val="21"/>
                <w:szCs w:val="21"/>
              </w:rPr>
            </w:pPr>
            <w:r>
              <w:rPr>
                <w:rFonts w:ascii="Arial" w:hAnsi="Arial" w:cs="Arial"/>
                <w:sz w:val="21"/>
                <w:szCs w:val="21"/>
              </w:rPr>
              <w:t>60</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67</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155</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152</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0</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0</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3</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5</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0</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0</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48</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58</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135</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142</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6</w:t>
            </w:r>
          </w:p>
        </w:tc>
        <w:tc>
          <w:tcPr>
            <w:tcW w:w="1529" w:type="pct"/>
            <w:vAlign w:val="center"/>
          </w:tcPr>
          <w:p w:rsidR="0028534F" w:rsidRPr="00654B86" w:rsidRDefault="00F35B90" w:rsidP="00C86062">
            <w:pPr>
              <w:jc w:val="center"/>
              <w:rPr>
                <w:rFonts w:ascii="Arial" w:hAnsi="Arial" w:cs="Arial"/>
                <w:sz w:val="21"/>
                <w:szCs w:val="21"/>
              </w:rPr>
            </w:pPr>
            <w:r>
              <w:rPr>
                <w:rFonts w:ascii="Arial" w:hAnsi="Arial" w:cs="Arial"/>
                <w:sz w:val="21"/>
                <w:szCs w:val="21"/>
              </w:rPr>
              <w:t>6</w:t>
            </w:r>
          </w:p>
        </w:tc>
      </w:tr>
    </w:tbl>
    <w:p w:rsidR="0028534F" w:rsidRDefault="0028534F" w:rsidP="0028534F">
      <w:pPr>
        <w:tabs>
          <w:tab w:val="left" w:pos="720"/>
        </w:tabs>
        <w:spacing w:after="80"/>
        <w:rPr>
          <w:rFonts w:ascii="Arial" w:hAnsi="Arial" w:cs="Arial"/>
        </w:rPr>
      </w:pPr>
    </w:p>
    <w:p w:rsidR="00AC6937" w:rsidRDefault="00AC6937" w:rsidP="005A667A">
      <w:pPr>
        <w:tabs>
          <w:tab w:val="left" w:pos="2892"/>
        </w:tabs>
        <w:rPr>
          <w:rFonts w:ascii="Arial" w:hAnsi="Arial" w:cs="Arial"/>
          <w:b/>
          <w:sz w:val="21"/>
          <w:szCs w:val="21"/>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Please describe how your school district or charter school considered input from the community in developing or revising your Continuous Improvement Plan. </w:t>
      </w:r>
    </w:p>
    <w:p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rsidR="005A667A" w:rsidRDefault="005A667A" w:rsidP="005A667A">
      <w:pPr>
        <w:tabs>
          <w:tab w:val="left" w:pos="2892"/>
        </w:tabs>
        <w:spacing w:after="160"/>
        <w:rPr>
          <w:rFonts w:ascii="Arial" w:hAnsi="Arial" w:cs="Arial"/>
        </w:rPr>
      </w:pPr>
    </w:p>
    <w:p w:rsidR="005A667A" w:rsidRDefault="00F35B90" w:rsidP="005A667A">
      <w:pPr>
        <w:tabs>
          <w:tab w:val="left" w:pos="2892"/>
        </w:tabs>
        <w:spacing w:after="160"/>
        <w:rPr>
          <w:rFonts w:ascii="Arial" w:hAnsi="Arial" w:cs="Arial"/>
        </w:rPr>
      </w:pPr>
      <w:r>
        <w:rPr>
          <w:rFonts w:ascii="Arial" w:hAnsi="Arial" w:cs="Arial"/>
        </w:rPr>
        <w:t>I would like to share a descriptio</w:t>
      </w:r>
      <w:r w:rsidR="008E3E0E">
        <w:rPr>
          <w:rFonts w:ascii="Arial" w:hAnsi="Arial" w:cs="Arial"/>
        </w:rPr>
        <w:t>n of our charter school for a helpful base understanding of how we are setup and operate.</w:t>
      </w:r>
    </w:p>
    <w:p w:rsidR="00F35B90" w:rsidRDefault="00F35B90" w:rsidP="005A667A">
      <w:pPr>
        <w:tabs>
          <w:tab w:val="left" w:pos="2892"/>
        </w:tabs>
        <w:spacing w:after="160"/>
        <w:rPr>
          <w:rFonts w:ascii="Arial" w:hAnsi="Arial" w:cs="Arial"/>
        </w:rPr>
      </w:pPr>
      <w:r>
        <w:rPr>
          <w:rFonts w:ascii="Arial" w:hAnsi="Arial" w:cs="Arial"/>
        </w:rPr>
        <w:t>ARTEC RPTCS is a charter s</w:t>
      </w:r>
      <w:r w:rsidR="008E3E0E">
        <w:rPr>
          <w:rFonts w:ascii="Arial" w:hAnsi="Arial" w:cs="Arial"/>
        </w:rPr>
        <w:t>chool with a CTE focus that established in</w:t>
      </w:r>
      <w:r>
        <w:rPr>
          <w:rFonts w:ascii="Arial" w:hAnsi="Arial" w:cs="Arial"/>
        </w:rPr>
        <w:t xml:space="preserve"> 1995 </w:t>
      </w:r>
      <w:r w:rsidR="008E3E0E">
        <w:rPr>
          <w:rFonts w:ascii="Arial" w:hAnsi="Arial" w:cs="Arial"/>
        </w:rPr>
        <w:t xml:space="preserve">and has operated through </w:t>
      </w:r>
      <w:proofErr w:type="gramStart"/>
      <w:r w:rsidR="008E3E0E">
        <w:rPr>
          <w:rFonts w:ascii="Arial" w:hAnsi="Arial" w:cs="Arial"/>
        </w:rPr>
        <w:t xml:space="preserve">2017 </w:t>
      </w:r>
      <w:r>
        <w:rPr>
          <w:rFonts w:ascii="Arial" w:hAnsi="Arial" w:cs="Arial"/>
        </w:rPr>
        <w:t xml:space="preserve"> in</w:t>
      </w:r>
      <w:proofErr w:type="gramEnd"/>
      <w:r w:rsidR="008E3E0E">
        <w:rPr>
          <w:rFonts w:ascii="Arial" w:hAnsi="Arial" w:cs="Arial"/>
        </w:rPr>
        <w:t xml:space="preserve"> and serving</w:t>
      </w:r>
      <w:r>
        <w:rPr>
          <w:rFonts w:ascii="Arial" w:hAnsi="Arial" w:cs="Arial"/>
        </w:rPr>
        <w:t xml:space="preserve"> 8 different school districts in region 4 (Buhl, Gooding, Jerome, Dietrich, Kimberly, Twin Falls, Minidoka and Cassia). </w:t>
      </w:r>
      <w:r w:rsidR="000845C3">
        <w:rPr>
          <w:rFonts w:ascii="Arial" w:hAnsi="Arial" w:cs="Arial"/>
        </w:rPr>
        <w:t xml:space="preserve">ARTEC RPTCS serves students in grades 9-12. </w:t>
      </w:r>
      <w:r>
        <w:rPr>
          <w:rFonts w:ascii="Arial" w:hAnsi="Arial" w:cs="Arial"/>
        </w:rPr>
        <w:t xml:space="preserve"> Beginning in the fall of 2018 we have expanded into 2 additional districts—Murtaugh and Hagerman.  Our board is composed of: 3 business leaders (with interest in CTE), 5 school superintendents, and 2 representatives from the College of Southern Idaho.  Our sponsoring entity for the charter school is the Minidoka School District</w:t>
      </w:r>
      <w:r w:rsidR="008E3E0E">
        <w:rPr>
          <w:rFonts w:ascii="Arial" w:hAnsi="Arial" w:cs="Arial"/>
        </w:rPr>
        <w:t>,</w:t>
      </w:r>
      <w:r>
        <w:rPr>
          <w:rFonts w:ascii="Arial" w:hAnsi="Arial" w:cs="Arial"/>
        </w:rPr>
        <w:t xml:space="preserve"> and thus our </w:t>
      </w:r>
      <w:r w:rsidR="008F126F">
        <w:rPr>
          <w:rFonts w:ascii="Arial" w:hAnsi="Arial" w:cs="Arial"/>
        </w:rPr>
        <w:t>board policy is the Minidoka School District Board Policy.</w:t>
      </w:r>
    </w:p>
    <w:p w:rsidR="008F126F" w:rsidRDefault="008F126F" w:rsidP="005A667A">
      <w:pPr>
        <w:tabs>
          <w:tab w:val="left" w:pos="2892"/>
        </w:tabs>
        <w:spacing w:after="160"/>
        <w:rPr>
          <w:rFonts w:ascii="Arial" w:hAnsi="Arial" w:cs="Arial"/>
        </w:rPr>
      </w:pPr>
      <w:r>
        <w:rPr>
          <w:rFonts w:ascii="Arial" w:hAnsi="Arial" w:cs="Arial"/>
        </w:rPr>
        <w:t>ARTEC RPTCS operates with each district involved via MOU’s that are revised, writte</w:t>
      </w:r>
      <w:r w:rsidR="00356003">
        <w:rPr>
          <w:rFonts w:ascii="Arial" w:hAnsi="Arial" w:cs="Arial"/>
        </w:rPr>
        <w:t>n and signed yearly.  The</w:t>
      </w:r>
      <w:r>
        <w:rPr>
          <w:rFonts w:ascii="Arial" w:hAnsi="Arial" w:cs="Arial"/>
        </w:rPr>
        <w:t xml:space="preserve"> MOU’s </w:t>
      </w:r>
      <w:r w:rsidR="00356003">
        <w:rPr>
          <w:rFonts w:ascii="Arial" w:hAnsi="Arial" w:cs="Arial"/>
        </w:rPr>
        <w:t xml:space="preserve">list </w:t>
      </w:r>
      <w:r>
        <w:rPr>
          <w:rFonts w:ascii="Arial" w:hAnsi="Arial" w:cs="Arial"/>
        </w:rPr>
        <w:t>the responsibilities for each sch</w:t>
      </w:r>
      <w:r w:rsidR="00356003">
        <w:rPr>
          <w:rFonts w:ascii="Arial" w:hAnsi="Arial" w:cs="Arial"/>
        </w:rPr>
        <w:t xml:space="preserve">ool district and ARTEC RPTCS. The MOU’s are </w:t>
      </w:r>
      <w:r>
        <w:rPr>
          <w:rFonts w:ascii="Arial" w:hAnsi="Arial" w:cs="Arial"/>
        </w:rPr>
        <w:t>written and agreed to each year</w:t>
      </w:r>
      <w:r w:rsidR="00356003">
        <w:rPr>
          <w:rFonts w:ascii="Arial" w:hAnsi="Arial" w:cs="Arial"/>
        </w:rPr>
        <w:t xml:space="preserve"> with each district</w:t>
      </w:r>
      <w:r>
        <w:rPr>
          <w:rFonts w:ascii="Arial" w:hAnsi="Arial" w:cs="Arial"/>
        </w:rPr>
        <w:t>.  For example, the MOU states that it will be each districts responsibility to provide special education services to students at their districts according to their policy and procedur</w:t>
      </w:r>
      <w:r w:rsidR="008E3E0E">
        <w:rPr>
          <w:rFonts w:ascii="Arial" w:hAnsi="Arial" w:cs="Arial"/>
        </w:rPr>
        <w:t>e</w:t>
      </w:r>
      <w:r>
        <w:rPr>
          <w:rFonts w:ascii="Arial" w:hAnsi="Arial" w:cs="Arial"/>
        </w:rPr>
        <w:t>s.</w:t>
      </w:r>
      <w:r w:rsidR="00356003">
        <w:rPr>
          <w:rFonts w:ascii="Arial" w:hAnsi="Arial" w:cs="Arial"/>
        </w:rPr>
        <w:t xml:space="preserve"> A copy of these</w:t>
      </w:r>
      <w:r w:rsidR="008E3E0E">
        <w:rPr>
          <w:rFonts w:ascii="Arial" w:hAnsi="Arial" w:cs="Arial"/>
        </w:rPr>
        <w:t xml:space="preserve"> MOU’s </w:t>
      </w:r>
      <w:proofErr w:type="gramStart"/>
      <w:r w:rsidR="008E3E0E">
        <w:rPr>
          <w:rFonts w:ascii="Arial" w:hAnsi="Arial" w:cs="Arial"/>
        </w:rPr>
        <w:t>are</w:t>
      </w:r>
      <w:proofErr w:type="gramEnd"/>
      <w:r w:rsidR="008E3E0E">
        <w:rPr>
          <w:rFonts w:ascii="Arial" w:hAnsi="Arial" w:cs="Arial"/>
        </w:rPr>
        <w:t xml:space="preserve"> available for review if requested.</w:t>
      </w:r>
    </w:p>
    <w:p w:rsidR="00356003" w:rsidRDefault="00356003" w:rsidP="005A667A">
      <w:pPr>
        <w:tabs>
          <w:tab w:val="left" w:pos="2892"/>
        </w:tabs>
        <w:spacing w:after="160"/>
        <w:rPr>
          <w:rFonts w:ascii="Arial" w:hAnsi="Arial" w:cs="Arial"/>
        </w:rPr>
      </w:pPr>
      <w:r>
        <w:rPr>
          <w:rFonts w:ascii="Arial" w:hAnsi="Arial" w:cs="Arial"/>
        </w:rPr>
        <w:lastRenderedPageBreak/>
        <w:t>Additionally, each year ARTEC RPTCS completes “Performance Frameworks” and the data compiled is shared with the Minidoka District School Board as stipulated in our charter.  Every five years our charter is up for renewal and the Minidoka School Board has the authority to revise, renew, or terminate the charter.</w:t>
      </w:r>
      <w:r w:rsidR="008E3E0E">
        <w:rPr>
          <w:rFonts w:ascii="Arial" w:hAnsi="Arial" w:cs="Arial"/>
        </w:rPr>
        <w:t xml:space="preserve"> The Minidoka School District renewed our charter in January 2016.  The performance framework document is available for review if requested.  Additionally, each program completes a portfolio annually which is used in making determination if the program is functioning at the program standards expected.</w:t>
      </w:r>
    </w:p>
    <w:p w:rsidR="008E3E0E" w:rsidRDefault="008E3E0E" w:rsidP="005A667A">
      <w:pPr>
        <w:tabs>
          <w:tab w:val="left" w:pos="2892"/>
        </w:tabs>
        <w:spacing w:after="160"/>
        <w:rPr>
          <w:rFonts w:ascii="Arial" w:hAnsi="Arial" w:cs="Arial"/>
        </w:rPr>
      </w:pPr>
      <w:r>
        <w:rPr>
          <w:rFonts w:ascii="Arial" w:hAnsi="Arial" w:cs="Arial"/>
        </w:rPr>
        <w:t>Remember on the metric spreadsheet we have not completed the items listed that are specific to grade levels K-8, as we do not serve students in those grade levels.</w:t>
      </w:r>
      <w:r w:rsidR="00492969">
        <w:rPr>
          <w:rFonts w:ascii="Arial" w:hAnsi="Arial" w:cs="Arial"/>
        </w:rPr>
        <w:t xml:space="preserve"> In the metrics worksheet several items are marked with an * indicating that this is an average for the 8 districts we serve as currently this data is not gathered for ARTEC but is addressed in the MOU’s as each of the 8 districts responsibilities.</w:t>
      </w:r>
    </w:p>
    <w:p w:rsidR="008F126F" w:rsidRPr="008F126F" w:rsidRDefault="008F126F" w:rsidP="005A667A">
      <w:pPr>
        <w:tabs>
          <w:tab w:val="left" w:pos="2892"/>
        </w:tabs>
        <w:spacing w:after="160"/>
        <w:rPr>
          <w:rFonts w:ascii="Arial" w:hAnsi="Arial" w:cs="Arial"/>
          <w:b/>
        </w:rPr>
      </w:pPr>
    </w:p>
    <w:p w:rsidR="008F126F" w:rsidRDefault="008F126F" w:rsidP="005A667A">
      <w:pPr>
        <w:tabs>
          <w:tab w:val="left" w:pos="2892"/>
        </w:tabs>
        <w:spacing w:after="160"/>
        <w:rPr>
          <w:rFonts w:ascii="Arial" w:hAnsi="Arial" w:cs="Arial"/>
          <w:b/>
        </w:rPr>
      </w:pPr>
      <w:r w:rsidRPr="008F126F">
        <w:rPr>
          <w:rFonts w:ascii="Arial" w:hAnsi="Arial" w:cs="Arial"/>
          <w:b/>
        </w:rPr>
        <w:t xml:space="preserve">Community Involvement </w:t>
      </w:r>
    </w:p>
    <w:p w:rsidR="008F126F" w:rsidRDefault="008F126F" w:rsidP="005A667A">
      <w:pPr>
        <w:tabs>
          <w:tab w:val="left" w:pos="2892"/>
        </w:tabs>
        <w:spacing w:after="160"/>
        <w:rPr>
          <w:rFonts w:ascii="Arial" w:hAnsi="Arial" w:cs="Arial"/>
        </w:rPr>
      </w:pPr>
      <w:r>
        <w:rPr>
          <w:rFonts w:ascii="Arial" w:hAnsi="Arial" w:cs="Arial"/>
        </w:rPr>
        <w:t>*We ask in the MOU that each district includes an opportunity for parents, students and patrons to participate in provide feedback and input specific to ARTEC when conducting surveys.</w:t>
      </w:r>
    </w:p>
    <w:p w:rsidR="008F126F" w:rsidRDefault="008F126F" w:rsidP="005A667A">
      <w:pPr>
        <w:tabs>
          <w:tab w:val="left" w:pos="2892"/>
        </w:tabs>
        <w:spacing w:after="160"/>
        <w:rPr>
          <w:rFonts w:ascii="Arial" w:hAnsi="Arial" w:cs="Arial"/>
        </w:rPr>
      </w:pPr>
      <w:r>
        <w:rPr>
          <w:rFonts w:ascii="Arial" w:hAnsi="Arial" w:cs="Arial"/>
        </w:rPr>
        <w:t>*We ask our teachers survey their students at the completion of the course.</w:t>
      </w:r>
    </w:p>
    <w:p w:rsidR="008F126F" w:rsidRDefault="008F126F" w:rsidP="005A667A">
      <w:pPr>
        <w:tabs>
          <w:tab w:val="left" w:pos="2892"/>
        </w:tabs>
        <w:spacing w:after="160"/>
        <w:rPr>
          <w:rFonts w:ascii="Arial" w:hAnsi="Arial" w:cs="Arial"/>
        </w:rPr>
      </w:pPr>
      <w:r>
        <w:rPr>
          <w:rFonts w:ascii="Arial" w:hAnsi="Arial" w:cs="Arial"/>
        </w:rPr>
        <w:t>*We ask each school to inform students and parents regarding their enrollment and participation in the</w:t>
      </w:r>
      <w:r w:rsidR="0088020F">
        <w:rPr>
          <w:rFonts w:ascii="Arial" w:hAnsi="Arial" w:cs="Arial"/>
        </w:rPr>
        <w:t xml:space="preserve"> ARTEC RPTCS (a CTE Charter School)</w:t>
      </w:r>
    </w:p>
    <w:p w:rsidR="00356003" w:rsidRDefault="00356003" w:rsidP="005A667A">
      <w:pPr>
        <w:tabs>
          <w:tab w:val="left" w:pos="2892"/>
        </w:tabs>
        <w:spacing w:after="160"/>
        <w:rPr>
          <w:rFonts w:ascii="Arial" w:hAnsi="Arial" w:cs="Arial"/>
        </w:rPr>
      </w:pPr>
      <w:r>
        <w:rPr>
          <w:rFonts w:ascii="Arial" w:hAnsi="Arial" w:cs="Arial"/>
        </w:rPr>
        <w:t xml:space="preserve">*As we are accredited via </w:t>
      </w:r>
      <w:proofErr w:type="spellStart"/>
      <w:r>
        <w:rPr>
          <w:rFonts w:ascii="Arial" w:hAnsi="Arial" w:cs="Arial"/>
        </w:rPr>
        <w:t>AdvancEd</w:t>
      </w:r>
      <w:proofErr w:type="spellEnd"/>
      <w:r>
        <w:rPr>
          <w:rFonts w:ascii="Arial" w:hAnsi="Arial" w:cs="Arial"/>
        </w:rPr>
        <w:t xml:space="preserve"> we have access to the surveys within that system to collect data from parents, staff, students and patrons.</w:t>
      </w:r>
    </w:p>
    <w:p w:rsidR="00492969" w:rsidRDefault="00492969" w:rsidP="005A667A">
      <w:pPr>
        <w:tabs>
          <w:tab w:val="left" w:pos="2892"/>
        </w:tabs>
        <w:spacing w:after="160"/>
        <w:rPr>
          <w:rFonts w:ascii="Arial" w:hAnsi="Arial" w:cs="Arial"/>
        </w:rPr>
      </w:pPr>
      <w:r>
        <w:rPr>
          <w:rFonts w:ascii="Arial" w:hAnsi="Arial" w:cs="Arial"/>
        </w:rPr>
        <w:t>*One of the expectations found in the program portfolio is a community service project.</w:t>
      </w:r>
    </w:p>
    <w:p w:rsidR="0088020F" w:rsidRDefault="0088020F" w:rsidP="005A667A">
      <w:pPr>
        <w:tabs>
          <w:tab w:val="left" w:pos="2892"/>
        </w:tabs>
        <w:spacing w:after="160"/>
        <w:rPr>
          <w:rFonts w:ascii="Arial" w:hAnsi="Arial" w:cs="Arial"/>
        </w:rPr>
      </w:pPr>
    </w:p>
    <w:p w:rsidR="0088020F" w:rsidRDefault="0088020F" w:rsidP="005A667A">
      <w:pPr>
        <w:tabs>
          <w:tab w:val="left" w:pos="2892"/>
        </w:tabs>
        <w:spacing w:after="160"/>
        <w:rPr>
          <w:rFonts w:ascii="Arial" w:hAnsi="Arial" w:cs="Arial"/>
        </w:rPr>
      </w:pPr>
      <w:r>
        <w:rPr>
          <w:rFonts w:ascii="Arial" w:hAnsi="Arial" w:cs="Arial"/>
        </w:rPr>
        <w:t>This information is shared with our board who use this information when considering the development and approval of the budget, professional development and programs to offer, expand, or revise.</w:t>
      </w:r>
    </w:p>
    <w:p w:rsidR="008F126F" w:rsidRPr="008F126F" w:rsidRDefault="008F126F"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720"/>
        </w:tabs>
        <w:spacing w:after="80"/>
        <w:rPr>
          <w:rFonts w:ascii="Arial" w:hAnsi="Arial" w:cs="Arial"/>
        </w:rPr>
      </w:pPr>
    </w:p>
    <w:p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2892"/>
        </w:tabs>
        <w:rPr>
          <w:rFonts w:ascii="Arial" w:hAnsi="Arial" w:cs="Arial"/>
        </w:rPr>
      </w:pPr>
    </w:p>
    <w:p w:rsidR="00AC6937" w:rsidRDefault="00AC6937"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DE0DA3">
        <w:trPr>
          <w:trHeight w:val="353"/>
        </w:trPr>
        <w:tc>
          <w:tcPr>
            <w:tcW w:w="9926" w:type="dxa"/>
            <w:shd w:val="clear" w:color="auto" w:fill="000066"/>
          </w:tcPr>
          <w:p w:rsidR="005A667A" w:rsidRPr="00507F03" w:rsidRDefault="005A667A" w:rsidP="00DE0DA3">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 your data into the Metrics tab.</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BA5458" w:rsidRDefault="00BA5458" w:rsidP="00C778B4">
      <w:pPr>
        <w:tabs>
          <w:tab w:val="left" w:pos="2892"/>
        </w:tabs>
        <w:rPr>
          <w:rFonts w:ascii="Arial" w:hAnsi="Arial" w:cs="Arial"/>
        </w:rPr>
      </w:pPr>
    </w:p>
    <w:sectPr w:rsidR="00BA5458" w:rsidSect="009A2AFF">
      <w:footerReference w:type="default" r:id="rId17"/>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0A" w:rsidRDefault="00C2540A" w:rsidP="00665F1D">
      <w:r>
        <w:separator/>
      </w:r>
    </w:p>
  </w:endnote>
  <w:endnote w:type="continuationSeparator" w:id="0">
    <w:p w:rsidR="00C2540A" w:rsidRDefault="00C2540A"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7" w:csb1="00000000"/>
  </w:font>
  <w:font w:name="Helvetica">
    <w:altName w:val="Arial"/>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72452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AC6937">
          <w:rPr>
            <w:noProof/>
          </w:rPr>
          <w:t>iii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AC6937">
          <w:rPr>
            <w:noProof/>
          </w:rPr>
          <w:t>2</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0A" w:rsidRDefault="00C2540A" w:rsidP="00665F1D">
      <w:r>
        <w:separator/>
      </w:r>
    </w:p>
  </w:footnote>
  <w:footnote w:type="continuationSeparator" w:id="0">
    <w:p w:rsidR="00C2540A" w:rsidRDefault="00C2540A"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AB50D4">
      <w:rPr>
        <w:rFonts w:ascii="Arial" w:hAnsi="Arial" w:cs="Arial"/>
        <w:b/>
        <w:caps/>
        <w:sz w:val="32"/>
      </w:rPr>
      <w:t xml:space="preserve"> (2018-2019)</w:t>
    </w:r>
  </w:p>
  <w:p w:rsidR="00507F03" w:rsidRPr="00507F03" w:rsidRDefault="00507F03" w:rsidP="00621986">
    <w:pPr>
      <w:tabs>
        <w:tab w:val="left" w:pos="0"/>
      </w:tabs>
      <w:jc w:val="center"/>
      <w:rPr>
        <w:rFonts w:ascii="Arial" w:hAnsi="Arial" w:cs="Arial"/>
        <w:b/>
        <w:caps/>
        <w:sz w:val="24"/>
        <w:szCs w:val="24"/>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r w:rsidR="00D703BB">
      <w:rPr>
        <w:rFonts w:ascii="Century Gothic" w:hAnsi="Century Gothic" w:cs="Arial"/>
        <w:b/>
        <w:sz w:val="28"/>
        <w:szCs w:val="24"/>
      </w:rPr>
      <w:t xml:space="preserve"> - OPTION B</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17"/>
  </w:num>
  <w:num w:numId="4">
    <w:abstractNumId w:val="16"/>
  </w:num>
  <w:num w:numId="5">
    <w:abstractNumId w:val="6"/>
  </w:num>
  <w:num w:numId="6">
    <w:abstractNumId w:val="8"/>
  </w:num>
  <w:num w:numId="7">
    <w:abstractNumId w:val="2"/>
  </w:num>
  <w:num w:numId="8">
    <w:abstractNumId w:val="13"/>
  </w:num>
  <w:num w:numId="9">
    <w:abstractNumId w:val="19"/>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605EC"/>
    <w:rsid w:val="00080057"/>
    <w:rsid w:val="000805E3"/>
    <w:rsid w:val="000845C3"/>
    <w:rsid w:val="000C38F0"/>
    <w:rsid w:val="000D0E3F"/>
    <w:rsid w:val="000D4F51"/>
    <w:rsid w:val="00107E25"/>
    <w:rsid w:val="00142E2F"/>
    <w:rsid w:val="0015537D"/>
    <w:rsid w:val="00155CBA"/>
    <w:rsid w:val="00173C9B"/>
    <w:rsid w:val="001F05DD"/>
    <w:rsid w:val="001F19F8"/>
    <w:rsid w:val="00253F24"/>
    <w:rsid w:val="00274558"/>
    <w:rsid w:val="0028534F"/>
    <w:rsid w:val="00290D01"/>
    <w:rsid w:val="00301CD4"/>
    <w:rsid w:val="003313DE"/>
    <w:rsid w:val="00331B1C"/>
    <w:rsid w:val="00356003"/>
    <w:rsid w:val="00366EF1"/>
    <w:rsid w:val="00382A10"/>
    <w:rsid w:val="003925E9"/>
    <w:rsid w:val="003A18EC"/>
    <w:rsid w:val="003A4492"/>
    <w:rsid w:val="003B3E40"/>
    <w:rsid w:val="003E1892"/>
    <w:rsid w:val="004015D0"/>
    <w:rsid w:val="0040442B"/>
    <w:rsid w:val="004065BA"/>
    <w:rsid w:val="004319C2"/>
    <w:rsid w:val="004756A4"/>
    <w:rsid w:val="00485FC8"/>
    <w:rsid w:val="00492969"/>
    <w:rsid w:val="00497FC7"/>
    <w:rsid w:val="004B0B3F"/>
    <w:rsid w:val="004B1222"/>
    <w:rsid w:val="004D7770"/>
    <w:rsid w:val="004F5A90"/>
    <w:rsid w:val="00507F03"/>
    <w:rsid w:val="00510AD0"/>
    <w:rsid w:val="005A667A"/>
    <w:rsid w:val="005E085B"/>
    <w:rsid w:val="005E15BF"/>
    <w:rsid w:val="005F3C91"/>
    <w:rsid w:val="00604AD3"/>
    <w:rsid w:val="00610AAC"/>
    <w:rsid w:val="00613869"/>
    <w:rsid w:val="00616239"/>
    <w:rsid w:val="00621986"/>
    <w:rsid w:val="0065167B"/>
    <w:rsid w:val="00664AE1"/>
    <w:rsid w:val="00665E5D"/>
    <w:rsid w:val="00665F1D"/>
    <w:rsid w:val="00696A3B"/>
    <w:rsid w:val="006A4FBD"/>
    <w:rsid w:val="006D04FD"/>
    <w:rsid w:val="006E1D36"/>
    <w:rsid w:val="007115E3"/>
    <w:rsid w:val="00732D88"/>
    <w:rsid w:val="00740B4C"/>
    <w:rsid w:val="00754BDC"/>
    <w:rsid w:val="00765C31"/>
    <w:rsid w:val="00766869"/>
    <w:rsid w:val="007713EC"/>
    <w:rsid w:val="00780DE0"/>
    <w:rsid w:val="007919AB"/>
    <w:rsid w:val="007F25B7"/>
    <w:rsid w:val="0084201C"/>
    <w:rsid w:val="008558B3"/>
    <w:rsid w:val="0086208D"/>
    <w:rsid w:val="0088020F"/>
    <w:rsid w:val="00890325"/>
    <w:rsid w:val="008A300E"/>
    <w:rsid w:val="008A75E5"/>
    <w:rsid w:val="008E242B"/>
    <w:rsid w:val="008E3E0E"/>
    <w:rsid w:val="008F126F"/>
    <w:rsid w:val="00903A0A"/>
    <w:rsid w:val="009103DE"/>
    <w:rsid w:val="00950315"/>
    <w:rsid w:val="00964215"/>
    <w:rsid w:val="00965661"/>
    <w:rsid w:val="00967321"/>
    <w:rsid w:val="0099310B"/>
    <w:rsid w:val="00996C8E"/>
    <w:rsid w:val="009A2AFF"/>
    <w:rsid w:val="009B533F"/>
    <w:rsid w:val="009E63D1"/>
    <w:rsid w:val="00A121BE"/>
    <w:rsid w:val="00A16364"/>
    <w:rsid w:val="00A22904"/>
    <w:rsid w:val="00A24F0A"/>
    <w:rsid w:val="00A87A2E"/>
    <w:rsid w:val="00A963B0"/>
    <w:rsid w:val="00AA788C"/>
    <w:rsid w:val="00AB50D4"/>
    <w:rsid w:val="00AC6937"/>
    <w:rsid w:val="00AF08F8"/>
    <w:rsid w:val="00AF1704"/>
    <w:rsid w:val="00B15539"/>
    <w:rsid w:val="00B23E54"/>
    <w:rsid w:val="00B301F7"/>
    <w:rsid w:val="00B412D3"/>
    <w:rsid w:val="00B83E30"/>
    <w:rsid w:val="00BA5458"/>
    <w:rsid w:val="00BA7A6E"/>
    <w:rsid w:val="00C06301"/>
    <w:rsid w:val="00C1714C"/>
    <w:rsid w:val="00C235A5"/>
    <w:rsid w:val="00C2540A"/>
    <w:rsid w:val="00C41917"/>
    <w:rsid w:val="00C4569F"/>
    <w:rsid w:val="00C45B8B"/>
    <w:rsid w:val="00C778B4"/>
    <w:rsid w:val="00CC63CE"/>
    <w:rsid w:val="00D077F4"/>
    <w:rsid w:val="00D127F2"/>
    <w:rsid w:val="00D15B22"/>
    <w:rsid w:val="00D3097E"/>
    <w:rsid w:val="00D44903"/>
    <w:rsid w:val="00D51F31"/>
    <w:rsid w:val="00D56209"/>
    <w:rsid w:val="00D654B4"/>
    <w:rsid w:val="00D703BB"/>
    <w:rsid w:val="00D70422"/>
    <w:rsid w:val="00D975E7"/>
    <w:rsid w:val="00DA4472"/>
    <w:rsid w:val="00DB7C3E"/>
    <w:rsid w:val="00E15C8D"/>
    <w:rsid w:val="00E16E96"/>
    <w:rsid w:val="00E40781"/>
    <w:rsid w:val="00EA1199"/>
    <w:rsid w:val="00EA51E6"/>
    <w:rsid w:val="00EB2934"/>
    <w:rsid w:val="00F04770"/>
    <w:rsid w:val="00F07F90"/>
    <w:rsid w:val="00F32751"/>
    <w:rsid w:val="00F35B90"/>
    <w:rsid w:val="00F8391A"/>
    <w:rsid w:val="00FB4DFF"/>
    <w:rsid w:val="00FD42B6"/>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idstat/Title33/T33CH3SECT33-320.htm"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s@osbe.idah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lans@osbe.idah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inrules.idaho.gov/rules/current/08/0201.pdf" TargetMode="External"/><Relationship Id="rId14"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C586-71C9-42F5-8270-07968DDA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Sally Wiseman</cp:lastModifiedBy>
  <cp:revision>2</cp:revision>
  <cp:lastPrinted>2017-06-08T22:10:00Z</cp:lastPrinted>
  <dcterms:created xsi:type="dcterms:W3CDTF">2018-09-30T20:13:00Z</dcterms:created>
  <dcterms:modified xsi:type="dcterms:W3CDTF">2018-09-30T20:13:00Z</dcterms:modified>
</cp:coreProperties>
</file>